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A13" w:rsidRDefault="00E51367" w:rsidP="00E51367">
      <w:pPr>
        <w:jc w:val="center"/>
        <w:rPr>
          <w:b/>
          <w:bCs/>
          <w:sz w:val="28"/>
          <w:szCs w:val="28"/>
          <w:u w:val="single"/>
        </w:rPr>
      </w:pPr>
      <w:r w:rsidRPr="00E51367">
        <w:rPr>
          <w:b/>
          <w:bCs/>
          <w:sz w:val="28"/>
          <w:szCs w:val="28"/>
          <w:u w:val="single"/>
        </w:rPr>
        <w:t>Parse &amp; Display NCI networks manual</w:t>
      </w:r>
    </w:p>
    <w:p w:rsidR="00E51367" w:rsidRDefault="00FD23D8" w:rsidP="00E51367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Basic concept:</w:t>
      </w:r>
    </w:p>
    <w:p w:rsidR="00FD23D8" w:rsidRDefault="00FD23D8" w:rsidP="00BB7782">
      <w:pPr>
        <w:rPr>
          <w:sz w:val="28"/>
          <w:szCs w:val="28"/>
        </w:rPr>
      </w:pPr>
      <w:r>
        <w:rPr>
          <w:sz w:val="28"/>
          <w:szCs w:val="28"/>
        </w:rPr>
        <w:t>This tool is intended to display biological pathway</w:t>
      </w:r>
      <w:r w:rsidR="005849ED">
        <w:rPr>
          <w:sz w:val="28"/>
          <w:szCs w:val="28"/>
        </w:rPr>
        <w:t>s taken fr</w:t>
      </w:r>
      <w:r w:rsidR="00C44CA7">
        <w:rPr>
          <w:sz w:val="28"/>
          <w:szCs w:val="28"/>
        </w:rPr>
        <w:t>om NCI-Nature DB, while combining patient</w:t>
      </w:r>
      <w:r w:rsidR="004C1703">
        <w:rPr>
          <w:sz w:val="28"/>
          <w:szCs w:val="28"/>
        </w:rPr>
        <w:t>’</w:t>
      </w:r>
      <w:r w:rsidR="00C44CA7">
        <w:rPr>
          <w:sz w:val="28"/>
          <w:szCs w:val="28"/>
        </w:rPr>
        <w:t>s gene expression information upon the display.</w:t>
      </w:r>
    </w:p>
    <w:p w:rsidR="005B7CF6" w:rsidRDefault="005B7CF6" w:rsidP="00BB7782">
      <w:pPr>
        <w:rPr>
          <w:b/>
          <w:bCs/>
          <w:sz w:val="28"/>
          <w:szCs w:val="28"/>
          <w:u w:val="single"/>
        </w:rPr>
      </w:pPr>
      <w:r w:rsidRPr="005B7CF6">
        <w:rPr>
          <w:b/>
          <w:bCs/>
          <w:sz w:val="28"/>
          <w:szCs w:val="28"/>
          <w:u w:val="single"/>
        </w:rPr>
        <w:t>Main Files:</w:t>
      </w:r>
    </w:p>
    <w:p w:rsidR="005B7CF6" w:rsidRDefault="0076502F" w:rsidP="00E01C22">
      <w:pPr>
        <w:pStyle w:val="a3"/>
        <w:numPr>
          <w:ilvl w:val="0"/>
          <w:numId w:val="2"/>
        </w:numPr>
        <w:rPr>
          <w:sz w:val="28"/>
          <w:szCs w:val="28"/>
        </w:rPr>
      </w:pPr>
      <w:r w:rsidRPr="0076502F">
        <w:rPr>
          <w:sz w:val="28"/>
          <w:szCs w:val="28"/>
        </w:rPr>
        <w:t>NCI_UI_FINAL.m – main code. Run this to start the program.</w:t>
      </w:r>
      <w:r w:rsidR="00FF2348">
        <w:rPr>
          <w:sz w:val="28"/>
          <w:szCs w:val="28"/>
        </w:rPr>
        <w:t xml:space="preserve"> This file contains all the calculations and display options and is where all the “Information required” session’s variables are read </w:t>
      </w:r>
      <w:r w:rsidR="00E01C22">
        <w:rPr>
          <w:sz w:val="28"/>
          <w:szCs w:val="28"/>
        </w:rPr>
        <w:t>to</w:t>
      </w:r>
      <w:r w:rsidR="00FF2348">
        <w:rPr>
          <w:sz w:val="28"/>
          <w:szCs w:val="28"/>
        </w:rPr>
        <w:t>.</w:t>
      </w:r>
    </w:p>
    <w:p w:rsidR="0076502F" w:rsidRDefault="0076502F" w:rsidP="0076502F">
      <w:pPr>
        <w:pStyle w:val="a3"/>
        <w:numPr>
          <w:ilvl w:val="0"/>
          <w:numId w:val="2"/>
        </w:numPr>
        <w:rPr>
          <w:sz w:val="28"/>
          <w:szCs w:val="28"/>
        </w:rPr>
      </w:pPr>
      <w:r w:rsidRPr="0076502F">
        <w:rPr>
          <w:sz w:val="28"/>
          <w:szCs w:val="28"/>
        </w:rPr>
        <w:t>NCI_UI_FINAL.fig</w:t>
      </w:r>
      <w:r>
        <w:rPr>
          <w:sz w:val="28"/>
          <w:szCs w:val="28"/>
        </w:rPr>
        <w:t>- main code’s “.fig” file. Built using guide.</w:t>
      </w:r>
    </w:p>
    <w:p w:rsidR="00FF2348" w:rsidRDefault="0055203D" w:rsidP="0055203D">
      <w:pPr>
        <w:pStyle w:val="a3"/>
        <w:numPr>
          <w:ilvl w:val="0"/>
          <w:numId w:val="2"/>
        </w:numPr>
        <w:rPr>
          <w:sz w:val="28"/>
          <w:szCs w:val="28"/>
        </w:rPr>
      </w:pPr>
      <w:r w:rsidRPr="0055203D">
        <w:rPr>
          <w:sz w:val="28"/>
          <w:szCs w:val="28"/>
        </w:rPr>
        <w:t>GraphCursorCallback.m</w:t>
      </w:r>
      <w:r>
        <w:rPr>
          <w:sz w:val="28"/>
          <w:szCs w:val="28"/>
        </w:rPr>
        <w:t>- Allows the data tip options (display edge information).</w:t>
      </w:r>
    </w:p>
    <w:p w:rsidR="00B60B10" w:rsidRPr="00B60B10" w:rsidRDefault="00B60B10" w:rsidP="00B60B10">
      <w:p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NOTE- all of the above files are to be saved in the same directory.</w:t>
      </w:r>
    </w:p>
    <w:p w:rsidR="005B7CF6" w:rsidRDefault="005B7CF6" w:rsidP="00BB7782">
      <w:pPr>
        <w:rPr>
          <w:sz w:val="28"/>
          <w:szCs w:val="28"/>
        </w:rPr>
      </w:pPr>
    </w:p>
    <w:p w:rsidR="00955F90" w:rsidRDefault="00AE7CC0" w:rsidP="00BB7782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Information required:</w:t>
      </w:r>
    </w:p>
    <w:p w:rsidR="00AE7CC0" w:rsidRDefault="00AE7CC0" w:rsidP="00AE7CC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pathways information is taken from NCI-Nature DB. The DB is not available as a whole- each pathway can be downloaded separately as a “</w:t>
      </w:r>
      <w:r w:rsidR="00D70629">
        <w:rPr>
          <w:sz w:val="28"/>
          <w:szCs w:val="28"/>
        </w:rPr>
        <w:t>.</w:t>
      </w:r>
      <w:r>
        <w:rPr>
          <w:sz w:val="28"/>
          <w:szCs w:val="28"/>
        </w:rPr>
        <w:t xml:space="preserve">cx” file. The following link contains the pathways: </w:t>
      </w:r>
      <w:hyperlink r:id="rId6" w:history="1">
        <w:r w:rsidRPr="00C565CB">
          <w:rPr>
            <w:rStyle w:val="Hyperlink"/>
            <w:sz w:val="28"/>
            <w:szCs w:val="28"/>
          </w:rPr>
          <w:t>http://www.ndexbio.org/#/search?searchType=All&amp;searchString=Regulation%2520of%2520nuclear%2520SMAD2%252F3%2520signaling&amp;searchTermExpansion=false</w:t>
        </w:r>
      </w:hyperlink>
    </w:p>
    <w:p w:rsidR="00AE7CC0" w:rsidRDefault="00D70629" w:rsidP="00AE7CC0">
      <w:pPr>
        <w:pStyle w:val="a3"/>
        <w:rPr>
          <w:sz w:val="28"/>
          <w:szCs w:val="28"/>
        </w:rPr>
      </w:pPr>
      <w:r>
        <w:rPr>
          <w:sz w:val="28"/>
          <w:szCs w:val="28"/>
        </w:rPr>
        <w:t>After choosing a relevant pathway, one should open the cx file using notepad and save the file as “.txt” file.</w:t>
      </w:r>
      <w:r w:rsidR="00D43BB2">
        <w:rPr>
          <w:sz w:val="28"/>
          <w:szCs w:val="28"/>
        </w:rPr>
        <w:t xml:space="preserve"> It is now ready to be used within the program. </w:t>
      </w:r>
    </w:p>
    <w:p w:rsidR="00D43BB2" w:rsidRPr="00D76641" w:rsidRDefault="00D76641" w:rsidP="006D1E09">
      <w:pPr>
        <w:ind w:left="720"/>
        <w:rPr>
          <w:b/>
          <w:bCs/>
          <w:sz w:val="28"/>
          <w:szCs w:val="28"/>
        </w:rPr>
      </w:pPr>
      <w:r w:rsidRPr="00D76641">
        <w:rPr>
          <w:b/>
          <w:bCs/>
          <w:sz w:val="28"/>
          <w:szCs w:val="28"/>
        </w:rPr>
        <w:t>NOTE-</w:t>
      </w:r>
      <w:r>
        <w:rPr>
          <w:b/>
          <w:bCs/>
          <w:sz w:val="28"/>
          <w:szCs w:val="28"/>
        </w:rPr>
        <w:t xml:space="preserve"> </w:t>
      </w:r>
      <w:r w:rsidR="006D1E09">
        <w:rPr>
          <w:b/>
          <w:bCs/>
          <w:sz w:val="28"/>
          <w:szCs w:val="28"/>
        </w:rPr>
        <w:t>At the moment, when a pathway is to be displayed, one should choose it’s file path using the “browse” button on the UI. We should consider changing it so that if a certain pathway is being examined using the pathifier it will automatically relate it to the proper NCI-Nature pathway file.</w:t>
      </w:r>
    </w:p>
    <w:p w:rsidR="00D76641" w:rsidRDefault="001B7D3D" w:rsidP="007B241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1B7D3D">
        <w:rPr>
          <w:sz w:val="28"/>
          <w:szCs w:val="28"/>
        </w:rPr>
        <w:t xml:space="preserve">The patient’s gene expression (variable </w:t>
      </w:r>
      <w:r w:rsidRPr="001B7D3D">
        <w:rPr>
          <w:rFonts w:ascii="Courier New" w:hAnsi="Courier New" w:cs="Courier New"/>
          <w:color w:val="000000"/>
          <w:sz w:val="20"/>
          <w:szCs w:val="20"/>
        </w:rPr>
        <w:t>patients_data</w:t>
      </w:r>
      <w:r w:rsidRPr="001B7D3D">
        <w:rPr>
          <w:sz w:val="28"/>
          <w:szCs w:val="28"/>
        </w:rPr>
        <w:t xml:space="preserve"> in the code</w:t>
      </w:r>
      <w:r w:rsidR="007B2412" w:rsidRPr="007B2412">
        <w:rPr>
          <w:sz w:val="28"/>
          <w:szCs w:val="28"/>
        </w:rPr>
        <w:t>)</w:t>
      </w:r>
      <w:r w:rsidR="005B5B2D" w:rsidRPr="00BA2131">
        <w:rPr>
          <w:sz w:val="28"/>
          <w:szCs w:val="28"/>
        </w:rPr>
        <w:t>-</w:t>
      </w:r>
      <w:r w:rsidR="005B5B2D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5B5B2D" w:rsidRPr="00BA2131">
        <w:rPr>
          <w:sz w:val="28"/>
          <w:szCs w:val="28"/>
        </w:rPr>
        <w:t xml:space="preserve">contains a structure with the standart gene expression data (data, normals, </w:t>
      </w:r>
      <w:r w:rsidR="005B5B2D" w:rsidRPr="00BA2131">
        <w:rPr>
          <w:sz w:val="28"/>
          <w:szCs w:val="28"/>
        </w:rPr>
        <w:lastRenderedPageBreak/>
        <w:t>genes</w:t>
      </w:r>
      <w:r w:rsidR="00BA2131" w:rsidRPr="00BA2131">
        <w:rPr>
          <w:sz w:val="28"/>
          <w:szCs w:val="28"/>
        </w:rPr>
        <w:t>)</w:t>
      </w:r>
      <w:r w:rsidR="00BA2131">
        <w:rPr>
          <w:sz w:val="28"/>
          <w:szCs w:val="28"/>
        </w:rPr>
        <w:t>.</w:t>
      </w:r>
      <w:r w:rsidR="005B3A34">
        <w:rPr>
          <w:sz w:val="28"/>
          <w:szCs w:val="28"/>
        </w:rPr>
        <w:t xml:space="preserve"> Currently this data is read from a local copy of such a structure located on my computer and contains data of 50 samples.</w:t>
      </w:r>
    </w:p>
    <w:p w:rsidR="007B2412" w:rsidRDefault="007B2412" w:rsidP="007B2412">
      <w:pPr>
        <w:pStyle w:val="a3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157866" w:rsidRPr="00294F33" w:rsidRDefault="007B2412" w:rsidP="00294F3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B2412">
        <w:rPr>
          <w:sz w:val="28"/>
          <w:szCs w:val="28"/>
        </w:rPr>
        <w:t xml:space="preserve">Normal means </w:t>
      </w:r>
      <w:r w:rsidRPr="007B2412">
        <w:rPr>
          <w:sz w:val="28"/>
          <w:szCs w:val="28"/>
        </w:rPr>
        <w:t xml:space="preserve">(variable </w:t>
      </w:r>
      <w:r w:rsidRPr="007B2412">
        <w:rPr>
          <w:rFonts w:ascii="Courier New" w:hAnsi="Courier New" w:cs="Courier New"/>
          <w:color w:val="000000"/>
          <w:sz w:val="20"/>
          <w:szCs w:val="20"/>
        </w:rPr>
        <w:t>normals_means</w:t>
      </w:r>
      <w:r w:rsidRPr="007B2412">
        <w:rPr>
          <w:rFonts w:ascii="Courier New" w:hAnsi="Courier New" w:cs="Courier New"/>
          <w:sz w:val="24"/>
          <w:szCs w:val="24"/>
        </w:rPr>
        <w:t xml:space="preserve"> </w:t>
      </w:r>
      <w:r w:rsidRPr="007B2412">
        <w:rPr>
          <w:sz w:val="28"/>
          <w:szCs w:val="28"/>
        </w:rPr>
        <w:t>in the code)-</w:t>
      </w:r>
      <w:r>
        <w:rPr>
          <w:sz w:val="28"/>
          <w:szCs w:val="28"/>
        </w:rPr>
        <w:t xml:space="preserve"> contains an array of the normal mean gene expression per gene. The indices are coherent with </w:t>
      </w:r>
      <w:r w:rsidRPr="001B7D3D">
        <w:rPr>
          <w:rFonts w:ascii="Courier New" w:hAnsi="Courier New" w:cs="Courier New"/>
          <w:color w:val="000000"/>
          <w:sz w:val="20"/>
          <w:szCs w:val="20"/>
        </w:rPr>
        <w:t>patients_data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B2412">
        <w:rPr>
          <w:sz w:val="28"/>
          <w:szCs w:val="28"/>
        </w:rPr>
        <w:t>genes indices.</w:t>
      </w:r>
      <w:r w:rsidR="00761B0D">
        <w:rPr>
          <w:sz w:val="28"/>
          <w:szCs w:val="28"/>
        </w:rPr>
        <w:t xml:space="preserve"> This data was calculated using the same local copy of 50 samples that is currently used </w:t>
      </w:r>
      <w:r w:rsidR="00D7102F">
        <w:rPr>
          <w:sz w:val="28"/>
          <w:szCs w:val="28"/>
        </w:rPr>
        <w:t>as</w:t>
      </w:r>
      <w:r w:rsidR="00761B0D">
        <w:rPr>
          <w:sz w:val="28"/>
          <w:szCs w:val="28"/>
        </w:rPr>
        <w:t xml:space="preserve"> </w:t>
      </w:r>
      <w:r w:rsidR="00761B0D" w:rsidRPr="001B7D3D">
        <w:rPr>
          <w:rFonts w:ascii="Courier New" w:hAnsi="Courier New" w:cs="Courier New"/>
          <w:color w:val="000000"/>
          <w:sz w:val="20"/>
          <w:szCs w:val="20"/>
        </w:rPr>
        <w:t>patients_data</w:t>
      </w:r>
      <w:r w:rsidR="00761B0D">
        <w:rPr>
          <w:rFonts w:ascii="Courier New" w:hAnsi="Courier New" w:cs="Courier New"/>
          <w:color w:val="000000"/>
          <w:sz w:val="20"/>
          <w:szCs w:val="20"/>
        </w:rPr>
        <w:t>.</w:t>
      </w:r>
    </w:p>
    <w:p w:rsidR="00C71C52" w:rsidRDefault="00C71C52" w:rsidP="00C71C52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157866" w:rsidRPr="00C71C52" w:rsidRDefault="00157866" w:rsidP="00DD0C4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71C52">
        <w:rPr>
          <w:sz w:val="28"/>
          <w:szCs w:val="28"/>
        </w:rPr>
        <w:t xml:space="preserve">Normal </w:t>
      </w:r>
      <w:r w:rsidR="00C71C52" w:rsidRPr="00C71C52">
        <w:rPr>
          <w:sz w:val="28"/>
          <w:szCs w:val="28"/>
        </w:rPr>
        <w:t>variances</w:t>
      </w:r>
      <w:r w:rsidRPr="00C71C52">
        <w:rPr>
          <w:sz w:val="28"/>
          <w:szCs w:val="28"/>
        </w:rPr>
        <w:t xml:space="preserve"> (variable </w:t>
      </w:r>
      <w:r w:rsidR="00C71C52" w:rsidRPr="00C71C52">
        <w:rPr>
          <w:rFonts w:ascii="Courier New" w:hAnsi="Courier New" w:cs="Courier New"/>
          <w:color w:val="000000"/>
          <w:sz w:val="20"/>
          <w:szCs w:val="20"/>
        </w:rPr>
        <w:t>normals_vars</w:t>
      </w:r>
      <w:r w:rsidR="00C71C5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C71C52">
        <w:rPr>
          <w:sz w:val="28"/>
          <w:szCs w:val="28"/>
        </w:rPr>
        <w:t xml:space="preserve">in the code)- contains an array of the normal </w:t>
      </w:r>
      <w:r w:rsidR="00DD0C48">
        <w:rPr>
          <w:sz w:val="28"/>
          <w:szCs w:val="28"/>
        </w:rPr>
        <w:t>variance</w:t>
      </w:r>
      <w:r w:rsidRPr="00C71C52">
        <w:rPr>
          <w:sz w:val="28"/>
          <w:szCs w:val="28"/>
        </w:rPr>
        <w:t xml:space="preserve"> gene expression per gene. The indices are coherent with </w:t>
      </w:r>
      <w:r w:rsidRPr="00C71C52">
        <w:rPr>
          <w:rFonts w:ascii="Courier New" w:hAnsi="Courier New" w:cs="Courier New"/>
          <w:color w:val="000000"/>
          <w:sz w:val="20"/>
          <w:szCs w:val="20"/>
        </w:rPr>
        <w:t xml:space="preserve">patients_data </w:t>
      </w:r>
      <w:r w:rsidRPr="00C71C52">
        <w:rPr>
          <w:sz w:val="28"/>
          <w:szCs w:val="28"/>
        </w:rPr>
        <w:t xml:space="preserve">genes indices. This data was calculated using the same local copy of 50 samples that is currently used as </w:t>
      </w:r>
      <w:r w:rsidRPr="00C71C52">
        <w:rPr>
          <w:rFonts w:ascii="Courier New" w:hAnsi="Courier New" w:cs="Courier New"/>
          <w:color w:val="000000"/>
          <w:sz w:val="20"/>
          <w:szCs w:val="20"/>
        </w:rPr>
        <w:t>patients_data.</w:t>
      </w:r>
    </w:p>
    <w:p w:rsidR="00D7102F" w:rsidRPr="00D7102F" w:rsidRDefault="00D7102F" w:rsidP="00D7102F">
      <w:pPr>
        <w:pStyle w:val="a3"/>
        <w:rPr>
          <w:rFonts w:ascii="Courier New" w:hAnsi="Courier New" w:cs="Courier New"/>
          <w:sz w:val="24"/>
          <w:szCs w:val="24"/>
        </w:rPr>
      </w:pPr>
    </w:p>
    <w:p w:rsidR="00D7102F" w:rsidRDefault="009D1E28" w:rsidP="00175535">
      <w:pPr>
        <w:pStyle w:val="a3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D76641">
        <w:rPr>
          <w:b/>
          <w:bCs/>
          <w:sz w:val="28"/>
          <w:szCs w:val="28"/>
        </w:rPr>
        <w:t>NOTE-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The normal variances and means where calculated based on </w:t>
      </w:r>
      <w:r w:rsidR="00175535">
        <w:rPr>
          <w:b/>
          <w:bCs/>
          <w:sz w:val="28"/>
          <w:szCs w:val="28"/>
        </w:rPr>
        <w:t>METABRICK data</w:t>
      </w:r>
      <w:r>
        <w:rPr>
          <w:b/>
          <w:bCs/>
          <w:sz w:val="28"/>
          <w:szCs w:val="28"/>
        </w:rPr>
        <w:t>. It should be calculated based on a larger</w:t>
      </w:r>
      <w:r w:rsidR="00175535">
        <w:rPr>
          <w:b/>
          <w:bCs/>
          <w:sz w:val="28"/>
          <w:szCs w:val="28"/>
        </w:rPr>
        <w:t xml:space="preserve"> and/or a more reliable</w:t>
      </w:r>
      <w:r>
        <w:rPr>
          <w:b/>
          <w:bCs/>
          <w:sz w:val="28"/>
          <w:szCs w:val="28"/>
        </w:rPr>
        <w:t xml:space="preserve"> DB if possible. In addition, the variance is currently not being used. It should be discussed with Eytan wither or not to use it to normalize the ge</w:t>
      </w:r>
      <w:r w:rsidR="00F312BD">
        <w:rPr>
          <w:b/>
          <w:bCs/>
          <w:sz w:val="28"/>
          <w:szCs w:val="28"/>
        </w:rPr>
        <w:t>ne expression delta from normal.</w:t>
      </w:r>
      <w:bookmarkStart w:id="0" w:name="_GoBack"/>
      <w:bookmarkEnd w:id="0"/>
    </w:p>
    <w:p w:rsidR="00541678" w:rsidRDefault="00541678" w:rsidP="009D1E28">
      <w:pPr>
        <w:pStyle w:val="a3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62580B" w:rsidRDefault="0062580B" w:rsidP="006258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825722" w:rsidRDefault="0062580B" w:rsidP="00825722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u w:val="single"/>
        </w:rPr>
      </w:pPr>
      <w:r w:rsidRPr="0062580B">
        <w:rPr>
          <w:b/>
          <w:bCs/>
          <w:sz w:val="28"/>
          <w:szCs w:val="28"/>
          <w:u w:val="single"/>
        </w:rPr>
        <w:t xml:space="preserve">Run </w:t>
      </w:r>
      <w:r w:rsidRPr="0062580B">
        <w:rPr>
          <w:b/>
          <w:bCs/>
          <w:sz w:val="28"/>
          <w:szCs w:val="28"/>
          <w:u w:val="single"/>
        </w:rPr>
        <w:t>NCI_UI_FINAL.m</w:t>
      </w:r>
      <w:r w:rsidRPr="0062580B">
        <w:rPr>
          <w:b/>
          <w:bCs/>
          <w:sz w:val="28"/>
          <w:szCs w:val="28"/>
          <w:u w:val="single"/>
        </w:rPr>
        <w:t xml:space="preserve"> example:</w:t>
      </w:r>
    </w:p>
    <w:p w:rsidR="00825722" w:rsidRDefault="00825722" w:rsidP="00825722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u w:val="single"/>
        </w:rPr>
      </w:pPr>
    </w:p>
    <w:p w:rsidR="00825722" w:rsidRPr="002964CF" w:rsidRDefault="00825722" w:rsidP="0082572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>First of all – make sure all the files from the “Information required” session are available and are loaded properly on the code (code lines 117-141). The home – 0/1 was only set this way because I worked on this code from two different computers and read local files in each one of them.</w:t>
      </w:r>
      <w:r w:rsidR="000859F4">
        <w:rPr>
          <w:sz w:val="28"/>
          <w:szCs w:val="28"/>
        </w:rPr>
        <w:t xml:space="preserve"> The </w:t>
      </w:r>
      <w:r w:rsidR="002F6694">
        <w:rPr>
          <w:sz w:val="28"/>
          <w:szCs w:val="28"/>
        </w:rPr>
        <w:t>pathway file itself is currently being browsed and loaded using the UI and therefor should not include a code change.</w:t>
      </w:r>
    </w:p>
    <w:p w:rsidR="002964CF" w:rsidRDefault="002964CF" w:rsidP="0082572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Run the main code (</w:t>
      </w:r>
      <w:r w:rsidRPr="002964CF">
        <w:rPr>
          <w:sz w:val="28"/>
          <w:szCs w:val="28"/>
        </w:rPr>
        <w:t>NCI_UI_FINAL.m</w:t>
      </w:r>
      <w:r w:rsidRPr="002964CF">
        <w:rPr>
          <w:sz w:val="28"/>
          <w:szCs w:val="28"/>
        </w:rPr>
        <w:t>).</w:t>
      </w:r>
    </w:p>
    <w:p w:rsidR="00B700EA" w:rsidRDefault="00B700EA" w:rsidP="00AA040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You will see the next UI pop </w:t>
      </w:r>
      <w:r w:rsidR="00AA0404">
        <w:rPr>
          <w:sz w:val="28"/>
          <w:szCs w:val="28"/>
        </w:rPr>
        <w:t>up</w:t>
      </w:r>
      <w:r>
        <w:rPr>
          <w:sz w:val="28"/>
          <w:szCs w:val="28"/>
        </w:rPr>
        <w:t>:</w:t>
      </w:r>
    </w:p>
    <w:p w:rsidR="007B7136" w:rsidRDefault="007B7136" w:rsidP="007B71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661829B" wp14:editId="25DC4515">
            <wp:extent cx="5467350" cy="3191624"/>
            <wp:effectExtent l="0" t="0" r="0" b="8890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90835" cy="320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136" w:rsidRDefault="007B7136" w:rsidP="007B71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7B7136" w:rsidRDefault="00C41FBA" w:rsidP="007B713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Press the “Browse NCI File” button to choose the pathway “.txt” file that you have downloaded from NCI-Nature’s website.</w:t>
      </w:r>
      <w:r w:rsidR="001B77A0">
        <w:rPr>
          <w:sz w:val="28"/>
          <w:szCs w:val="28"/>
        </w:rPr>
        <w:t xml:space="preserve"> Once you chose it there should appear a headline that contains the pathway’s name on the top of the UI window.</w:t>
      </w:r>
    </w:p>
    <w:p w:rsidR="00196B54" w:rsidRDefault="00196B54" w:rsidP="00196B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In the “Insert patient’s indices” Edit-text window specify the patient’s indices for the patients you want to check the pathway for (their gene expression data will be used for the display). You can either specify a single index (e.g type “7”) or several indices (e.g type “</w:t>
      </w:r>
      <w:r w:rsidRPr="00196B54">
        <w:rPr>
          <w:sz w:val="28"/>
          <w:szCs w:val="28"/>
        </w:rPr>
        <w:t>1,5,7,10,19</w:t>
      </w:r>
      <w:r>
        <w:rPr>
          <w:sz w:val="28"/>
          <w:szCs w:val="28"/>
        </w:rPr>
        <w:t>”). If you choose several indices, then the data that will be used for the display will simply be the mean values of this group of patients.</w:t>
      </w:r>
    </w:p>
    <w:p w:rsidR="00DA0FF9" w:rsidRDefault="00DA0FF9" w:rsidP="00196B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Press the “Update Patient’s Indices” button to update it in the code.</w:t>
      </w:r>
    </w:p>
    <w:p w:rsidR="00FD4F10" w:rsidRPr="007B7136" w:rsidRDefault="00E632F8" w:rsidP="00196B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Press “Compute &amp; Plot Pathway Graph”. You should wait a few moments and then see the network representing the pathway:</w:t>
      </w:r>
    </w:p>
    <w:p w:rsidR="007B7136" w:rsidRDefault="007B7136" w:rsidP="007B71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7B7136" w:rsidRDefault="007B7136" w:rsidP="007B71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7B7136" w:rsidRDefault="00C66B70" w:rsidP="007B71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F1CC944" wp14:editId="2384B4D2">
            <wp:extent cx="5943600" cy="3427730"/>
            <wp:effectExtent l="0" t="0" r="0" b="1270"/>
            <wp:docPr id="2" name="תמונה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2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15C" w:rsidRDefault="0059515C" w:rsidP="0059515C">
      <w:pPr>
        <w:pStyle w:val="a3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C66B70" w:rsidRPr="00C66B70" w:rsidRDefault="00C66B70" w:rsidP="00C66B7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Finally, you can choose to export an interaction table (as an “.xls” file) of the pathway using the two buttons on the bottom of the UI. Choose where to save the </w:t>
      </w:r>
      <w:r w:rsidR="00510658">
        <w:rPr>
          <w:sz w:val="28"/>
          <w:szCs w:val="28"/>
        </w:rPr>
        <w:t>file using the upper button of the two and then press the lower one to save it.</w:t>
      </w:r>
      <w:r w:rsidR="00792E74">
        <w:rPr>
          <w:sz w:val="28"/>
          <w:szCs w:val="28"/>
        </w:rPr>
        <w:t xml:space="preserve"> Make sure that a proper excel file had been saved.</w:t>
      </w:r>
    </w:p>
    <w:p w:rsidR="007B7136" w:rsidRDefault="007B7136" w:rsidP="007B71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7B7136" w:rsidRDefault="007B7136" w:rsidP="007B71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7B7136" w:rsidRPr="007B7136" w:rsidRDefault="007B7136" w:rsidP="007B713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sectPr w:rsidR="007B7136" w:rsidRPr="007B7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95977"/>
    <w:multiLevelType w:val="hybridMultilevel"/>
    <w:tmpl w:val="EC7CE5CA"/>
    <w:lvl w:ilvl="0" w:tplc="E8A822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D875B9"/>
    <w:multiLevelType w:val="hybridMultilevel"/>
    <w:tmpl w:val="81D094EC"/>
    <w:lvl w:ilvl="0" w:tplc="76807A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367"/>
    <w:rsid w:val="00076484"/>
    <w:rsid w:val="000859F4"/>
    <w:rsid w:val="000A1F66"/>
    <w:rsid w:val="00157866"/>
    <w:rsid w:val="00175535"/>
    <w:rsid w:val="00196B54"/>
    <w:rsid w:val="001B77A0"/>
    <w:rsid w:val="001B7D3D"/>
    <w:rsid w:val="00255C08"/>
    <w:rsid w:val="00294F33"/>
    <w:rsid w:val="002964CF"/>
    <w:rsid w:val="002F6694"/>
    <w:rsid w:val="003C1E96"/>
    <w:rsid w:val="00440606"/>
    <w:rsid w:val="00466D56"/>
    <w:rsid w:val="00490CC5"/>
    <w:rsid w:val="004C1703"/>
    <w:rsid w:val="00510658"/>
    <w:rsid w:val="00541678"/>
    <w:rsid w:val="0055203D"/>
    <w:rsid w:val="005849ED"/>
    <w:rsid w:val="0059515C"/>
    <w:rsid w:val="005B3A34"/>
    <w:rsid w:val="005B5B2D"/>
    <w:rsid w:val="005B7CF6"/>
    <w:rsid w:val="00605F8E"/>
    <w:rsid w:val="0062580B"/>
    <w:rsid w:val="006D1E09"/>
    <w:rsid w:val="00712550"/>
    <w:rsid w:val="00761B0D"/>
    <w:rsid w:val="0076502F"/>
    <w:rsid w:val="00792E74"/>
    <w:rsid w:val="007B2412"/>
    <w:rsid w:val="007B7136"/>
    <w:rsid w:val="00825722"/>
    <w:rsid w:val="00886416"/>
    <w:rsid w:val="008917B8"/>
    <w:rsid w:val="00955F90"/>
    <w:rsid w:val="00982A43"/>
    <w:rsid w:val="009D1E28"/>
    <w:rsid w:val="00AA0404"/>
    <w:rsid w:val="00AE7CC0"/>
    <w:rsid w:val="00B60B10"/>
    <w:rsid w:val="00B700EA"/>
    <w:rsid w:val="00BA2131"/>
    <w:rsid w:val="00BB7782"/>
    <w:rsid w:val="00C30215"/>
    <w:rsid w:val="00C41FBA"/>
    <w:rsid w:val="00C44CA7"/>
    <w:rsid w:val="00C50591"/>
    <w:rsid w:val="00C66B70"/>
    <w:rsid w:val="00C71C52"/>
    <w:rsid w:val="00CD0D6E"/>
    <w:rsid w:val="00D121D6"/>
    <w:rsid w:val="00D43BB2"/>
    <w:rsid w:val="00D70629"/>
    <w:rsid w:val="00D7102F"/>
    <w:rsid w:val="00D76641"/>
    <w:rsid w:val="00DA0FF9"/>
    <w:rsid w:val="00DB618D"/>
    <w:rsid w:val="00DD0C48"/>
    <w:rsid w:val="00E01C22"/>
    <w:rsid w:val="00E51367"/>
    <w:rsid w:val="00E632F8"/>
    <w:rsid w:val="00F000F2"/>
    <w:rsid w:val="00F312BD"/>
    <w:rsid w:val="00FD23D8"/>
    <w:rsid w:val="00FD4F10"/>
    <w:rsid w:val="00FF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3C8C24-BA86-49E4-8ABC-32578391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CC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AE7C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dexbio.org/#/search?searchType=All&amp;searchString=Regulation%2520of%2520nuclear%2520SMAD2%252F3%2520signaling&amp;searchTermExpansion=fals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DA4D9-8F9E-40A4-B206-E5B4BFAD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60</cp:revision>
  <dcterms:created xsi:type="dcterms:W3CDTF">2018-09-02T05:56:00Z</dcterms:created>
  <dcterms:modified xsi:type="dcterms:W3CDTF">2018-09-02T07:34:00Z</dcterms:modified>
</cp:coreProperties>
</file>